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60" w:rsidRPr="000F4BD6" w:rsidRDefault="00945760" w:rsidP="00945760">
      <w:pPr>
        <w:jc w:val="center"/>
        <w:rPr>
          <w:rFonts w:asciiTheme="minorHAnsi" w:hAnsiTheme="minorHAnsi" w:cs="Arial"/>
          <w:color w:val="2E74B5" w:themeColor="accent1" w:themeShade="BF"/>
          <w:sz w:val="72"/>
          <w:szCs w:val="72"/>
          <w:lang w:val="en-US"/>
        </w:rPr>
      </w:pPr>
      <w:r w:rsidRPr="000F4BD6">
        <w:rPr>
          <w:rFonts w:asciiTheme="minorHAnsi" w:hAnsiTheme="minorHAnsi" w:cs="Arial"/>
          <w:color w:val="2E74B5" w:themeColor="accent1" w:themeShade="BF"/>
          <w:sz w:val="72"/>
          <w:szCs w:val="72"/>
          <w:lang w:val="en-US"/>
        </w:rPr>
        <w:t>P</w:t>
      </w:r>
      <w:r w:rsidR="003E3F6E" w:rsidRPr="000F4BD6">
        <w:rPr>
          <w:rFonts w:asciiTheme="minorHAnsi" w:hAnsiTheme="minorHAnsi" w:cs="Arial"/>
          <w:color w:val="2E74B5" w:themeColor="accent1" w:themeShade="BF"/>
          <w:sz w:val="72"/>
          <w:szCs w:val="72"/>
          <w:lang w:val="en-US"/>
        </w:rPr>
        <w:t>ress release</w:t>
      </w:r>
    </w:p>
    <w:p w:rsidR="003E3F6E" w:rsidRPr="003E3F6E" w:rsidRDefault="00DF4B8C" w:rsidP="003E3F6E">
      <w:pPr>
        <w:jc w:val="center"/>
        <w:rPr>
          <w:rFonts w:asciiTheme="minorHAnsi" w:hAnsiTheme="minorHAnsi" w:cs="Arial"/>
          <w:color w:val="2E74B5" w:themeColor="accent1" w:themeShade="BF"/>
          <w:sz w:val="44"/>
          <w:szCs w:val="44"/>
          <w:lang w:val="en-US"/>
        </w:rPr>
      </w:pPr>
      <w:r>
        <w:rPr>
          <w:rFonts w:asciiTheme="minorHAnsi" w:hAnsiTheme="minorHAnsi" w:cs="Arial"/>
          <w:color w:val="2E74B5" w:themeColor="accent1" w:themeShade="BF"/>
          <w:sz w:val="44"/>
          <w:szCs w:val="44"/>
          <w:lang w:val="en-US"/>
        </w:rPr>
        <w:t>Great interest for Symposium "Values ​​in Banking"</w:t>
      </w:r>
    </w:p>
    <w:p w:rsidR="003E3F6E" w:rsidRPr="003E3F6E" w:rsidRDefault="003E3F6E" w:rsidP="003E3F6E">
      <w:pPr>
        <w:rPr>
          <w:rFonts w:asciiTheme="minorHAnsi" w:hAnsiTheme="minorHAnsi" w:cs="Arial"/>
          <w:color w:val="2E74B5" w:themeColor="accent1" w:themeShade="BF"/>
          <w:sz w:val="22"/>
          <w:szCs w:val="22"/>
          <w:lang w:val="en-US"/>
        </w:rPr>
      </w:pPr>
    </w:p>
    <w:p w:rsidR="00037B0E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Utrecht, Wednesday June 14th, </w:t>
      </w:r>
    </w:p>
    <w:p w:rsidR="003E3F6E" w:rsidRPr="002D6691" w:rsidRDefault="00037B0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  <w: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A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large audience at</w:t>
      </w:r>
      <w: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tended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the symposium "Values ​​in Banking" organized by the Association of Credit Unions in the Netherlands (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ACUN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), held at the </w:t>
      </w:r>
      <w:proofErr w:type="spellStart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Volksbank</w:t>
      </w:r>
      <w:proofErr w:type="spellEnd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in Utrecht. 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Presided</w:t>
      </w:r>
      <w: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over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by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Arnoud de Roy van </w:t>
      </w:r>
      <w:proofErr w:type="spellStart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Zuydewijn</w:t>
      </w:r>
      <w:proofErr w:type="spellEnd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(Chairman of the 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Supervisory Board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), Maurice Oostendorp, </w:t>
      </w:r>
      <w:proofErr w:type="spellStart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Onno</w:t>
      </w:r>
      <w:proofErr w:type="spellEnd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</w:t>
      </w:r>
      <w:proofErr w:type="spellStart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Ruding</w:t>
      </w:r>
      <w:proofErr w:type="spellEnd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, Matthijs </w:t>
      </w:r>
      <w:proofErr w:type="spellStart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Bouman</w:t>
      </w:r>
      <w:proofErr w:type="spellEnd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, Hans Bergsma, Ronald </w:t>
      </w:r>
      <w:proofErr w:type="spellStart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Seinen</w:t>
      </w:r>
      <w:proofErr w:type="spellEnd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and R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oland Lampe gave their vision on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</w:t>
      </w:r>
      <w: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the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development </w:t>
      </w:r>
      <w: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of values 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at financial institutions in the Netherlands.</w:t>
      </w: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</w:p>
    <w:p w:rsidR="003E3F6E" w:rsidRPr="002D6691" w:rsidRDefault="002D6691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  <w:r w:rsidRPr="002D6691">
        <w:rPr>
          <w:rFonts w:asciiTheme="minorHAnsi" w:hAnsiTheme="minorHAnsi" w:cs="Arial"/>
          <w:noProof/>
          <w:color w:val="2E74B5" w:themeColor="accent1" w:themeShade="BF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828925" cy="188976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ACUN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is a trade association which stimulates, facilitates and supervises the introduction of a system of credit unions in the Netherlands, in accordance with the 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Act on Supervision of 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Credit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Unions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and in accordance with internationally accepted standards.</w:t>
      </w: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</w:p>
    <w:p w:rsidR="00DF4B8C" w:rsidRDefault="002D6691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Our host 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Maurice Oostendorp (CEO of </w:t>
      </w:r>
      <w:proofErr w:type="spellStart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Volksbank</w:t>
      </w:r>
      <w:proofErr w:type="spellEnd"/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)</w:t>
      </w:r>
      <w:r w:rsidR="00A415A0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</w:t>
      </w:r>
      <w:r w:rsidR="00504829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welcomed the audi</w:t>
      </w:r>
      <w:r w:rsidR="00DF4B8C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ence with great pleasure. </w:t>
      </w:r>
    </w:p>
    <w:p w:rsidR="003E3F6E" w:rsidRPr="002D6691" w:rsidRDefault="00DF4B8C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  <w: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He</w:t>
      </w:r>
      <w:r w:rsidR="00A00E69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dwelled on the history of the </w:t>
      </w:r>
      <w:proofErr w:type="spellStart"/>
      <w:r w:rsidR="00A00E69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Volksbank</w:t>
      </w:r>
      <w:proofErr w:type="spellEnd"/>
      <w:r w:rsidR="00A00E69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, its current status and the future new positioning, in which the core values of the bank and all its brands will have a prominent place.</w:t>
      </w: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</w:p>
    <w:p w:rsidR="003E3F6E" w:rsidRPr="002D6691" w:rsidRDefault="003E3F6E" w:rsidP="003E3F6E">
      <w:pPr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</w:pPr>
      <w:proofErr w:type="spellStart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Onno</w:t>
      </w:r>
      <w:proofErr w:type="spellEnd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</w:t>
      </w:r>
      <w:proofErr w:type="spellStart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Ruding</w:t>
      </w:r>
      <w:proofErr w:type="spellEnd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, involved in the establishment of the </w:t>
      </w:r>
      <w:r w:rsidR="00F23414" w:rsidRPr="002D6691">
        <w:rPr>
          <w:rFonts w:ascii="Calibri" w:hAnsi="Calibri"/>
          <w:color w:val="2E74B5" w:themeColor="accent1" w:themeShade="BF"/>
          <w:sz w:val="20"/>
          <w:szCs w:val="20"/>
          <w:lang w:val="en-GB"/>
        </w:rPr>
        <w:t xml:space="preserve">Act on the Supervision </w:t>
      </w:r>
      <w:r w:rsidR="00037B0E">
        <w:rPr>
          <w:rFonts w:ascii="Calibri" w:hAnsi="Calibri"/>
          <w:color w:val="2E74B5" w:themeColor="accent1" w:themeShade="BF"/>
          <w:sz w:val="20"/>
          <w:szCs w:val="20"/>
          <w:lang w:val="en-GB"/>
        </w:rPr>
        <w:t xml:space="preserve">of </w:t>
      </w:r>
      <w:r w:rsidR="00F23414" w:rsidRPr="002D6691">
        <w:rPr>
          <w:rFonts w:ascii="Calibri" w:hAnsi="Calibri"/>
          <w:color w:val="2E74B5" w:themeColor="accent1" w:themeShade="BF"/>
          <w:sz w:val="20"/>
          <w:szCs w:val="20"/>
          <w:lang w:val="en-GB"/>
        </w:rPr>
        <w:t xml:space="preserve">Credit Unions (ASCU) 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stated that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"The discussion currently taking place in Europe, in</w:t>
      </w:r>
      <w:r w:rsidR="00037B0E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cluding in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our country</w:t>
      </w:r>
      <w:r w:rsidR="00037B0E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,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about the nature of supervision of financial 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institutions: principle based or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rules based, is n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ot a matter of </w:t>
      </w:r>
      <w:r w:rsidR="007472AB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either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-or, but of and-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and. After the </w:t>
      </w:r>
      <w:r w:rsidR="007472AB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latest</w:t>
      </w:r>
      <w:r w:rsidR="007472AB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financial crisis, </w:t>
      </w:r>
      <w:r w:rsidR="007472AB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the</w:t>
      </w:r>
      <w:r w:rsidR="007472AB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threat </w:t>
      </w:r>
      <w:r w:rsidR="007472AB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of</w:t>
      </w:r>
      <w:r w:rsidR="009271C2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predominantly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rules-based supervision</w:t>
      </w:r>
      <w:r w:rsidR="007472AB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is real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. In addition to transaction banking, long-term relationship banking requires more attention</w:t>
      </w:r>
      <w:r w:rsidR="0045165A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”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.</w:t>
      </w: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Matthijs </w:t>
      </w:r>
      <w:proofErr w:type="spellStart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Bouman</w:t>
      </w:r>
      <w:proofErr w:type="spellEnd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(economist and journalist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) </w:t>
      </w:r>
      <w:r w:rsidRPr="000F4BD6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wondered</w:t>
      </w:r>
      <w:r w:rsidR="00FB55A0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:”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="007472AB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i</w:t>
      </w:r>
      <w:r w:rsidR="007472AB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f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the economy is 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recovering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, why is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commercial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lending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lagging behind? </w:t>
      </w:r>
      <w:r w:rsidR="0051714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Economic growth 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without</w:t>
      </w:r>
      <w:r w:rsidR="007472AB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growth in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lending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="0051714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is</w:t>
      </w:r>
      <w:r w:rsidR="00517141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not </w:t>
      </w:r>
      <w:r w:rsidR="0051714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lasting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! </w:t>
      </w:r>
      <w:r w:rsidR="00FB55A0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IMF r</w:t>
      </w:r>
      <w:r w:rsidR="00FB55A0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esearch </w:t>
      </w:r>
      <w:r w:rsidR="00FB55A0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from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2013 shows that such </w:t>
      </w:r>
      <w:proofErr w:type="spellStart"/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creditless</w:t>
      </w:r>
      <w:proofErr w:type="spellEnd"/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growth is usually not </w:t>
      </w:r>
      <w:r w:rsidR="009271C2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very solid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. Without new loans to companies, for new investments, </w:t>
      </w:r>
      <w:r w:rsidR="0051714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warning</w:t>
      </w:r>
      <w:r w:rsidR="00517141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lights </w:t>
      </w:r>
      <w:r w:rsidR="009271C2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may</w:t>
      </w:r>
      <w:r w:rsidR="009271C2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soon </w:t>
      </w:r>
      <w:r w:rsidR="0051714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start flashing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. "</w:t>
      </w: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</w:p>
    <w:p w:rsidR="003E3F6E" w:rsidRPr="002D6691" w:rsidRDefault="003E3F6E" w:rsidP="003E3F6E">
      <w:pPr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</w:pP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Hans Bergsma, Regional Co-operative </w:t>
      </w:r>
      <w:proofErr w:type="spellStart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Westerkwartier</w:t>
      </w:r>
      <w:proofErr w:type="spellEnd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and Ronald </w:t>
      </w:r>
      <w:proofErr w:type="spellStart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Seinen</w:t>
      </w:r>
      <w:proofErr w:type="spellEnd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, Chairman of 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the </w:t>
      </w:r>
      <w:proofErr w:type="spellStart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Westerkwartier</w:t>
      </w:r>
      <w:proofErr w:type="spellEnd"/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Credit Union </w:t>
      </w:r>
      <w:r w:rsidRPr="000E2DF3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emphasized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="000E2DF3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“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that the strength of co</w:t>
      </w:r>
      <w:r w:rsidR="0045165A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-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operation is in common values; There are similarities and differences in value patterns at the </w:t>
      </w:r>
      <w:proofErr w:type="spellStart"/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Westerkwartier</w:t>
      </w:r>
      <w:proofErr w:type="spellEnd"/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Credit Union and the </w:t>
      </w:r>
      <w:proofErr w:type="spellStart"/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West</w:t>
      </w:r>
      <w:r w:rsidR="0045165A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erkwartier</w:t>
      </w:r>
      <w:proofErr w:type="spellEnd"/>
      <w:r w:rsidR="0045165A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Regional Co-operative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, but </w:t>
      </w:r>
      <w:r w:rsidR="0026021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as co-operatives,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the</w:t>
      </w:r>
      <w:r w:rsidR="0026021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ir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core </w:t>
      </w:r>
      <w:r w:rsidR="0026021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values are the same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. "</w:t>
      </w: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</w:p>
    <w:p w:rsidR="003E3F6E" w:rsidRPr="002D6691" w:rsidRDefault="003E3F6E" w:rsidP="003E3F6E">
      <w:pPr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</w:pP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Roland Lampe, director of 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ACUN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presented the state of affairs with credit unions</w:t>
      </w:r>
      <w:r w:rsidR="00B355D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in the Netherlands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: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"</w:t>
      </w:r>
      <w:r w:rsidR="00273537" w:rsidRP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="00273537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internationally accepted </w:t>
      </w:r>
      <w:r w:rsidR="0026021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rules for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governance, compliance, code of conduct and proper management of credit unions</w:t>
      </w:r>
      <w:r w:rsid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apply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. 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ACUN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has established 27 credit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unions</w:t>
      </w:r>
      <w:r w:rsidR="00273537" w:rsidRP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up to </w:t>
      </w:r>
      <w:r w:rsidR="00273537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now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, </w:t>
      </w:r>
      <w:r w:rsid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has 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21 members, 8 associated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members, 32 prospects, 105 suspects and 17 project </w:t>
      </w:r>
      <w:r w:rsidR="00B355DE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managers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; Common Bond Credit Unions</w:t>
      </w:r>
      <w:r w:rsid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have extended more than € 6 million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in</w:t>
      </w:r>
      <w:r w:rsid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in loans in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two and a half years. In total, some 600 SME entrepreneurs entrusted on average € 10,000, - to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the common chest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of their credit union. </w:t>
      </w:r>
      <w:r w:rsidR="00273537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250 jobs</w:t>
      </w:r>
      <w:r w:rsidR="00273537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were</w:t>
      </w:r>
      <w:r w:rsidR="00273537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created or maintained.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Together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with our members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we focus 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on SME entrepreneurs and offer them Hope (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to realize their p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lans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for growth), Confidence (the e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ntrepreneur becomes a member of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the common bond) and Coaching (e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xperienced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contributing members s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upport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starting entrepreneurs with knowledge, experience and networks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); The entrepreneur is not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alone </w:t>
      </w:r>
      <w:r w:rsidR="0045165A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any more </w:t>
      </w:r>
      <w:r w:rsidR="00F23414"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>in his or her business</w:t>
      </w:r>
      <w:r w:rsidRPr="002D6691">
        <w:rPr>
          <w:rFonts w:asciiTheme="minorHAnsi" w:hAnsiTheme="minorHAnsi" w:cs="Arial"/>
          <w:i/>
          <w:color w:val="2E74B5" w:themeColor="accent1" w:themeShade="BF"/>
          <w:sz w:val="20"/>
          <w:szCs w:val="20"/>
          <w:lang w:val="en-US"/>
        </w:rPr>
        <w:t xml:space="preserve"> ".</w:t>
      </w:r>
    </w:p>
    <w:p w:rsidR="003E3F6E" w:rsidRPr="002D6691" w:rsidRDefault="003E3F6E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</w:p>
    <w:p w:rsidR="003E3F6E" w:rsidRPr="002D6691" w:rsidRDefault="00F23414" w:rsidP="003E3F6E">
      <w:pPr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</w:pP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During the p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anel discussion, the 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question 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was asked why it takes so long for credit unions to 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establish themselves and start lending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. Roland Lampe: "The setting up of credit unions is not a 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simple thing to do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. These are in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stitutions that work with other people’s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money, which cre</w:t>
      </w:r>
      <w:r w:rsidR="0045165A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ates special responsibilities, </w:t>
      </w:r>
      <w:r w:rsidR="00273537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and requires 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solid </w:t>
      </w:r>
      <w:r w:rsidR="0045165A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lastRenderedPageBreak/>
        <w:t>checks and balances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. Str</w:t>
      </w:r>
      <w:r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ong steps have been taken within ACUN</w:t>
      </w:r>
      <w:r w:rsidR="0045165A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over the last year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. Together with well-known market parties as our strategic partners, we are on our way to </w:t>
      </w:r>
      <w:r w:rsidR="009271C2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a larger number of</w:t>
      </w:r>
      <w:r w:rsidR="009271C2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 xml:space="preserve"> </w:t>
      </w:r>
      <w:r w:rsidR="003E3F6E" w:rsidRPr="002D6691">
        <w:rPr>
          <w:rFonts w:asciiTheme="minorHAnsi" w:hAnsiTheme="minorHAnsi" w:cs="Arial"/>
          <w:color w:val="2E74B5" w:themeColor="accent1" w:themeShade="BF"/>
          <w:sz w:val="20"/>
          <w:szCs w:val="20"/>
          <w:lang w:val="en-US"/>
        </w:rPr>
        <w:t>credit unions for more accessible lending to SMEs. "</w:t>
      </w:r>
    </w:p>
    <w:p w:rsidR="00D9452B" w:rsidRPr="0045165A" w:rsidRDefault="00F63308" w:rsidP="00945760">
      <w:pPr>
        <w:rPr>
          <w:rFonts w:asciiTheme="minorHAnsi" w:hAnsiTheme="minorHAnsi" w:cs="Arial"/>
          <w:color w:val="2E74B5" w:themeColor="accent1" w:themeShade="BF"/>
          <w:sz w:val="22"/>
          <w:szCs w:val="22"/>
          <w:lang w:val="en-US"/>
        </w:rPr>
      </w:pPr>
      <w:r w:rsidRPr="0045165A">
        <w:rPr>
          <w:rFonts w:asciiTheme="minorHAnsi" w:hAnsiTheme="minorHAnsi" w:cs="Arial"/>
          <w:color w:val="2E74B5" w:themeColor="accent1" w:themeShade="BF"/>
          <w:sz w:val="22"/>
          <w:szCs w:val="22"/>
          <w:lang w:val="en-US"/>
        </w:rPr>
        <w:t>___________________________________________________________________________________</w:t>
      </w:r>
    </w:p>
    <w:p w:rsidR="00F63308" w:rsidRPr="0045165A" w:rsidRDefault="00F63308" w:rsidP="00945760">
      <w:pPr>
        <w:rPr>
          <w:rFonts w:asciiTheme="minorHAnsi" w:hAnsiTheme="minorHAnsi" w:cs="Arial"/>
          <w:color w:val="2E74B5" w:themeColor="accent1" w:themeShade="BF"/>
          <w:sz w:val="22"/>
          <w:szCs w:val="22"/>
          <w:lang w:val="en-US"/>
        </w:rPr>
      </w:pPr>
    </w:p>
    <w:p w:rsidR="0045165A" w:rsidRPr="002D6691" w:rsidRDefault="0045165A" w:rsidP="0045165A">
      <w:pPr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</w:pP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For ph</w:t>
      </w:r>
      <w:r w:rsidR="007B0297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otos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,</w:t>
      </w:r>
      <w:r w:rsidR="007B0297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thanks to</w:t>
      </w:r>
      <w:r w:rsidR="008C4CD0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Walter </w:t>
      </w:r>
      <w:proofErr w:type="spellStart"/>
      <w:r w:rsidR="008C4CD0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Sietinga</w:t>
      </w:r>
      <w:proofErr w:type="spellEnd"/>
      <w:r w:rsidR="001A2854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="001A2854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en</w:t>
      </w:r>
      <w:proofErr w:type="spellEnd"/>
      <w:r w:rsidR="001A2854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Marco </w:t>
      </w:r>
      <w:proofErr w:type="spellStart"/>
      <w:r w:rsidR="001A2854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Keyzer</w:t>
      </w:r>
      <w:proofErr w:type="spellEnd"/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, see </w:t>
      </w:r>
      <w:bookmarkStart w:id="0" w:name="_Hlk485587724"/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fldChar w:fldCharType="begin"/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instrText xml:space="preserve"> HYPERLINK "http://bit.ly/2sEg8gx" </w:instrTex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fldChar w:fldCharType="separate"/>
      </w:r>
      <w:r w:rsidRPr="002D6691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http://bit.ly/2sEg8gx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fldChar w:fldCharType="end"/>
      </w:r>
      <w:r w:rsidR="008C4CD0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.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</w:t>
      </w:r>
      <w:bookmarkEnd w:id="0"/>
      <w:r w:rsidR="00EC35D8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Presentations can be viewed on </w:t>
      </w:r>
      <w:hyperlink r:id="rId11" w:history="1">
        <w:r w:rsidR="00EC35D8" w:rsidRPr="004C623E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http://www.dekredietunie.nl/leden/</w:t>
        </w:r>
      </w:hyperlink>
      <w:r w:rsidR="00EC35D8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. 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GB"/>
        </w:rPr>
        <w:t xml:space="preserve">For more information on the Association of Credit Unions in the Netherlands, you may contact: Roland Lampe +31 (0) 6 53 20 05 90 or </w:t>
      </w:r>
      <w:hyperlink r:id="rId12" w:history="1">
        <w:r w:rsidRPr="002D6691">
          <w:rPr>
            <w:rStyle w:val="Hyperlink"/>
            <w:rFonts w:asciiTheme="minorHAnsi" w:hAnsiTheme="minorHAnsi" w:cstheme="minorHAnsi"/>
            <w:color w:val="2E74B5" w:themeColor="accent1" w:themeShade="BF"/>
            <w:sz w:val="18"/>
            <w:szCs w:val="18"/>
            <w:lang w:val="en-GB"/>
          </w:rPr>
          <w:t>rlampe@dekredietunie.nl</w:t>
        </w:r>
      </w:hyperlink>
      <w:r w:rsidR="007B0297"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Mesdagstraat</w:t>
      </w:r>
      <w:proofErr w:type="spellEnd"/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57</w:t>
      </w:r>
      <w:r w:rsidR="009271C2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>,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 2596 XV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GB"/>
        </w:rPr>
        <w:t xml:space="preserve">, </w:t>
      </w:r>
      <w:r w:rsidRPr="002D6691">
        <w:rPr>
          <w:rFonts w:asciiTheme="minorHAnsi" w:hAnsiTheme="minorHAnsi" w:cstheme="minorHAnsi"/>
          <w:color w:val="2E74B5" w:themeColor="accent1" w:themeShade="BF"/>
          <w:sz w:val="18"/>
          <w:szCs w:val="18"/>
          <w:lang w:val="en-US"/>
        </w:rPr>
        <w:t xml:space="preserve">The Hague, </w:t>
      </w:r>
    </w:p>
    <w:p w:rsidR="000D0CF0" w:rsidRPr="0045165A" w:rsidRDefault="000D0CF0" w:rsidP="00945760">
      <w:pPr>
        <w:rPr>
          <w:rFonts w:asciiTheme="minorHAnsi" w:hAnsiTheme="minorHAnsi" w:cstheme="minorHAnsi"/>
          <w:color w:val="2E74B5" w:themeColor="accent1" w:themeShade="BF"/>
          <w:sz w:val="20"/>
          <w:szCs w:val="20"/>
          <w:lang w:val="en-US"/>
        </w:rPr>
      </w:pPr>
      <w:bookmarkStart w:id="1" w:name="_GoBack"/>
      <w:bookmarkEnd w:id="1"/>
    </w:p>
    <w:sectPr w:rsidR="000D0CF0" w:rsidRPr="0045165A" w:rsidSect="00B2734F">
      <w:headerReference w:type="default" r:id="rId13"/>
      <w:footerReference w:type="default" r:id="rId14"/>
      <w:type w:val="continuous"/>
      <w:pgSz w:w="11907" w:h="16840" w:code="9"/>
      <w:pgMar w:top="975" w:right="1761" w:bottom="567" w:left="1026" w:header="567" w:footer="56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9E" w:rsidRDefault="00736E9E">
      <w:r>
        <w:separator/>
      </w:r>
    </w:p>
  </w:endnote>
  <w:endnote w:type="continuationSeparator" w:id="0">
    <w:p w:rsidR="00736E9E" w:rsidRDefault="0073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38" w:rsidRDefault="00E26D38" w:rsidP="00433B60">
    <w:pPr>
      <w:rPr>
        <w:rFonts w:ascii="Arial" w:hAnsi="Arial" w:cs="Arial"/>
        <w:noProof/>
        <w:color w:val="333333"/>
        <w:sz w:val="14"/>
        <w:szCs w:val="14"/>
      </w:rPr>
    </w:pPr>
  </w:p>
  <w:p w:rsidR="00E26D38" w:rsidRPr="00CC139B" w:rsidRDefault="00E26D38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9E" w:rsidRDefault="00736E9E">
      <w:r>
        <w:separator/>
      </w:r>
    </w:p>
  </w:footnote>
  <w:footnote w:type="continuationSeparator" w:id="0">
    <w:p w:rsidR="00736E9E" w:rsidRDefault="0073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38" w:rsidRDefault="003E3F6E" w:rsidP="003E3F6E">
    <w:pPr>
      <w:pStyle w:val="Koptekst"/>
      <w:jc w:val="center"/>
      <w:rPr>
        <w:lang w:val="en-US"/>
      </w:rPr>
    </w:pPr>
    <w:r>
      <w:rPr>
        <w:noProof/>
      </w:rPr>
      <w:drawing>
        <wp:inline distT="0" distB="0" distL="0" distR="0" wp14:anchorId="1630626C" wp14:editId="593C85DA">
          <wp:extent cx="4568400" cy="622800"/>
          <wp:effectExtent l="0" t="0" r="381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4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F6E" w:rsidRPr="00E456E5" w:rsidRDefault="003E3F6E" w:rsidP="004B7F97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424"/>
    <w:multiLevelType w:val="hybridMultilevel"/>
    <w:tmpl w:val="878C97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61A7"/>
    <w:multiLevelType w:val="hybridMultilevel"/>
    <w:tmpl w:val="10EA49D0"/>
    <w:lvl w:ilvl="0" w:tplc="5EDA6408">
      <w:start w:val="2509"/>
      <w:numFmt w:val="decimal"/>
      <w:lvlText w:val="%1"/>
      <w:lvlJc w:val="left"/>
      <w:pPr>
        <w:tabs>
          <w:tab w:val="num" w:pos="6420"/>
        </w:tabs>
        <w:ind w:left="6420" w:hanging="7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4100688D"/>
    <w:multiLevelType w:val="hybridMultilevel"/>
    <w:tmpl w:val="7BD4F1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6DF8"/>
    <w:multiLevelType w:val="hybridMultilevel"/>
    <w:tmpl w:val="4AC605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D3B03"/>
    <w:multiLevelType w:val="hybridMultilevel"/>
    <w:tmpl w:val="414C8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5D"/>
    <w:rsid w:val="000039B5"/>
    <w:rsid w:val="0000700C"/>
    <w:rsid w:val="000251AC"/>
    <w:rsid w:val="00025950"/>
    <w:rsid w:val="00026EF5"/>
    <w:rsid w:val="000332B3"/>
    <w:rsid w:val="00033533"/>
    <w:rsid w:val="00033D3E"/>
    <w:rsid w:val="00037B0E"/>
    <w:rsid w:val="00037C24"/>
    <w:rsid w:val="000408D8"/>
    <w:rsid w:val="00043481"/>
    <w:rsid w:val="000475B0"/>
    <w:rsid w:val="00047D87"/>
    <w:rsid w:val="00053B31"/>
    <w:rsid w:val="00054771"/>
    <w:rsid w:val="000579A5"/>
    <w:rsid w:val="000622C1"/>
    <w:rsid w:val="0007534D"/>
    <w:rsid w:val="00077670"/>
    <w:rsid w:val="000822E3"/>
    <w:rsid w:val="000A1A45"/>
    <w:rsid w:val="000A5D44"/>
    <w:rsid w:val="000B0793"/>
    <w:rsid w:val="000B18C2"/>
    <w:rsid w:val="000B62BF"/>
    <w:rsid w:val="000B785C"/>
    <w:rsid w:val="000C0FC1"/>
    <w:rsid w:val="000C4AD0"/>
    <w:rsid w:val="000C617F"/>
    <w:rsid w:val="000D0CF0"/>
    <w:rsid w:val="000D0F54"/>
    <w:rsid w:val="000D3663"/>
    <w:rsid w:val="000D6B99"/>
    <w:rsid w:val="000E2DF3"/>
    <w:rsid w:val="000F4BD6"/>
    <w:rsid w:val="000F4E6A"/>
    <w:rsid w:val="000F7B5C"/>
    <w:rsid w:val="001033C5"/>
    <w:rsid w:val="00106936"/>
    <w:rsid w:val="00117559"/>
    <w:rsid w:val="00125440"/>
    <w:rsid w:val="001360E6"/>
    <w:rsid w:val="00157423"/>
    <w:rsid w:val="001659CA"/>
    <w:rsid w:val="00165E26"/>
    <w:rsid w:val="001667AA"/>
    <w:rsid w:val="00166ED5"/>
    <w:rsid w:val="0017642A"/>
    <w:rsid w:val="00186589"/>
    <w:rsid w:val="001952F6"/>
    <w:rsid w:val="001A0A2A"/>
    <w:rsid w:val="001A2854"/>
    <w:rsid w:val="001A3357"/>
    <w:rsid w:val="001B0B57"/>
    <w:rsid w:val="001B408B"/>
    <w:rsid w:val="001C4830"/>
    <w:rsid w:val="001C7EF9"/>
    <w:rsid w:val="001D2BF7"/>
    <w:rsid w:val="001E1737"/>
    <w:rsid w:val="001E342F"/>
    <w:rsid w:val="001E7F6A"/>
    <w:rsid w:val="001F72CF"/>
    <w:rsid w:val="0020061F"/>
    <w:rsid w:val="002151F5"/>
    <w:rsid w:val="00223A4D"/>
    <w:rsid w:val="00225886"/>
    <w:rsid w:val="00226990"/>
    <w:rsid w:val="00260211"/>
    <w:rsid w:val="00273537"/>
    <w:rsid w:val="002820A1"/>
    <w:rsid w:val="00282989"/>
    <w:rsid w:val="0028393E"/>
    <w:rsid w:val="00285AEB"/>
    <w:rsid w:val="00290176"/>
    <w:rsid w:val="00297194"/>
    <w:rsid w:val="002A1B95"/>
    <w:rsid w:val="002A1EE3"/>
    <w:rsid w:val="002A23C8"/>
    <w:rsid w:val="002A5511"/>
    <w:rsid w:val="002D6691"/>
    <w:rsid w:val="002E42CE"/>
    <w:rsid w:val="002F469B"/>
    <w:rsid w:val="002F53F9"/>
    <w:rsid w:val="00301A86"/>
    <w:rsid w:val="00302631"/>
    <w:rsid w:val="00307B64"/>
    <w:rsid w:val="00321DA3"/>
    <w:rsid w:val="00326370"/>
    <w:rsid w:val="00332429"/>
    <w:rsid w:val="003334B5"/>
    <w:rsid w:val="0033549E"/>
    <w:rsid w:val="0033757A"/>
    <w:rsid w:val="00341290"/>
    <w:rsid w:val="00341B2A"/>
    <w:rsid w:val="003454AA"/>
    <w:rsid w:val="003554E5"/>
    <w:rsid w:val="0036188F"/>
    <w:rsid w:val="0036392C"/>
    <w:rsid w:val="003640DF"/>
    <w:rsid w:val="00365174"/>
    <w:rsid w:val="0037246D"/>
    <w:rsid w:val="00373C38"/>
    <w:rsid w:val="00382632"/>
    <w:rsid w:val="003864CA"/>
    <w:rsid w:val="003877D3"/>
    <w:rsid w:val="00393587"/>
    <w:rsid w:val="003A1892"/>
    <w:rsid w:val="003A6EAC"/>
    <w:rsid w:val="003B0F3F"/>
    <w:rsid w:val="003B1724"/>
    <w:rsid w:val="003B6634"/>
    <w:rsid w:val="003D4B49"/>
    <w:rsid w:val="003E3129"/>
    <w:rsid w:val="003E3F6E"/>
    <w:rsid w:val="003E4470"/>
    <w:rsid w:val="003F4844"/>
    <w:rsid w:val="003F4F38"/>
    <w:rsid w:val="00402694"/>
    <w:rsid w:val="0041447D"/>
    <w:rsid w:val="00422DD3"/>
    <w:rsid w:val="004334F6"/>
    <w:rsid w:val="00433B60"/>
    <w:rsid w:val="0043597F"/>
    <w:rsid w:val="00444A64"/>
    <w:rsid w:val="0045165A"/>
    <w:rsid w:val="00462947"/>
    <w:rsid w:val="0046369C"/>
    <w:rsid w:val="00463B28"/>
    <w:rsid w:val="00466C9F"/>
    <w:rsid w:val="004673AF"/>
    <w:rsid w:val="004743C8"/>
    <w:rsid w:val="0047704F"/>
    <w:rsid w:val="0048221F"/>
    <w:rsid w:val="00483DCE"/>
    <w:rsid w:val="004863D1"/>
    <w:rsid w:val="00491172"/>
    <w:rsid w:val="00493F6B"/>
    <w:rsid w:val="0049478F"/>
    <w:rsid w:val="004A19F8"/>
    <w:rsid w:val="004A56BA"/>
    <w:rsid w:val="004A7A2A"/>
    <w:rsid w:val="004B39A4"/>
    <w:rsid w:val="004B7973"/>
    <w:rsid w:val="004B7F97"/>
    <w:rsid w:val="004C4EE8"/>
    <w:rsid w:val="004D43EE"/>
    <w:rsid w:val="004E2A95"/>
    <w:rsid w:val="004F02CF"/>
    <w:rsid w:val="00504829"/>
    <w:rsid w:val="00512909"/>
    <w:rsid w:val="00512D11"/>
    <w:rsid w:val="0051484F"/>
    <w:rsid w:val="00514F79"/>
    <w:rsid w:val="0051557C"/>
    <w:rsid w:val="00517141"/>
    <w:rsid w:val="005329E0"/>
    <w:rsid w:val="00533BA2"/>
    <w:rsid w:val="005473D8"/>
    <w:rsid w:val="0054798B"/>
    <w:rsid w:val="0055443B"/>
    <w:rsid w:val="0055500A"/>
    <w:rsid w:val="00555967"/>
    <w:rsid w:val="00556ABD"/>
    <w:rsid w:val="00561225"/>
    <w:rsid w:val="00562E30"/>
    <w:rsid w:val="00570CA7"/>
    <w:rsid w:val="00582FDA"/>
    <w:rsid w:val="00583170"/>
    <w:rsid w:val="00586051"/>
    <w:rsid w:val="005944E3"/>
    <w:rsid w:val="0059669A"/>
    <w:rsid w:val="005966D3"/>
    <w:rsid w:val="005A3810"/>
    <w:rsid w:val="005A553B"/>
    <w:rsid w:val="005A6CFC"/>
    <w:rsid w:val="005B4E0E"/>
    <w:rsid w:val="005B6904"/>
    <w:rsid w:val="005C7657"/>
    <w:rsid w:val="005D6CBC"/>
    <w:rsid w:val="005E0FCB"/>
    <w:rsid w:val="005E39AD"/>
    <w:rsid w:val="005F6FD4"/>
    <w:rsid w:val="00601A8C"/>
    <w:rsid w:val="00603011"/>
    <w:rsid w:val="00612630"/>
    <w:rsid w:val="00620C1D"/>
    <w:rsid w:val="00631A51"/>
    <w:rsid w:val="00635FE9"/>
    <w:rsid w:val="00636DD4"/>
    <w:rsid w:val="00637EC1"/>
    <w:rsid w:val="00642540"/>
    <w:rsid w:val="006441C1"/>
    <w:rsid w:val="00647C3D"/>
    <w:rsid w:val="00655A0C"/>
    <w:rsid w:val="006562AF"/>
    <w:rsid w:val="006777D0"/>
    <w:rsid w:val="006837A5"/>
    <w:rsid w:val="00695071"/>
    <w:rsid w:val="006A0A16"/>
    <w:rsid w:val="006A6BAC"/>
    <w:rsid w:val="006B4BF8"/>
    <w:rsid w:val="006C0C77"/>
    <w:rsid w:val="006C2C1F"/>
    <w:rsid w:val="006C3A7E"/>
    <w:rsid w:val="006C54E6"/>
    <w:rsid w:val="006E0B02"/>
    <w:rsid w:val="006E5BF1"/>
    <w:rsid w:val="006E64F2"/>
    <w:rsid w:val="006F16B3"/>
    <w:rsid w:val="007025B4"/>
    <w:rsid w:val="00710446"/>
    <w:rsid w:val="007157F5"/>
    <w:rsid w:val="0071781C"/>
    <w:rsid w:val="00727CD7"/>
    <w:rsid w:val="00731AD5"/>
    <w:rsid w:val="00736E9E"/>
    <w:rsid w:val="007378B9"/>
    <w:rsid w:val="007472AB"/>
    <w:rsid w:val="00755EFF"/>
    <w:rsid w:val="007614D9"/>
    <w:rsid w:val="007666FB"/>
    <w:rsid w:val="00771810"/>
    <w:rsid w:val="00771F90"/>
    <w:rsid w:val="007756BC"/>
    <w:rsid w:val="00777550"/>
    <w:rsid w:val="00780BC7"/>
    <w:rsid w:val="007829AE"/>
    <w:rsid w:val="00782B61"/>
    <w:rsid w:val="00784053"/>
    <w:rsid w:val="00786CAE"/>
    <w:rsid w:val="007939BB"/>
    <w:rsid w:val="007A0707"/>
    <w:rsid w:val="007B0297"/>
    <w:rsid w:val="007C309E"/>
    <w:rsid w:val="007C3F4A"/>
    <w:rsid w:val="007C5E70"/>
    <w:rsid w:val="007D07F4"/>
    <w:rsid w:val="007D275A"/>
    <w:rsid w:val="007D40BF"/>
    <w:rsid w:val="007E20B3"/>
    <w:rsid w:val="007E2B0E"/>
    <w:rsid w:val="007E48AE"/>
    <w:rsid w:val="008006F5"/>
    <w:rsid w:val="00813469"/>
    <w:rsid w:val="00816A45"/>
    <w:rsid w:val="008236A2"/>
    <w:rsid w:val="00826432"/>
    <w:rsid w:val="00827CD8"/>
    <w:rsid w:val="0083124C"/>
    <w:rsid w:val="00831B44"/>
    <w:rsid w:val="00837A8A"/>
    <w:rsid w:val="00847EA6"/>
    <w:rsid w:val="00853126"/>
    <w:rsid w:val="00861648"/>
    <w:rsid w:val="00867E82"/>
    <w:rsid w:val="00872EF5"/>
    <w:rsid w:val="00886043"/>
    <w:rsid w:val="0089107E"/>
    <w:rsid w:val="008A0BBD"/>
    <w:rsid w:val="008A249B"/>
    <w:rsid w:val="008B134D"/>
    <w:rsid w:val="008B65F6"/>
    <w:rsid w:val="008C2ED2"/>
    <w:rsid w:val="008C3FBB"/>
    <w:rsid w:val="008C4CD0"/>
    <w:rsid w:val="008D0AF5"/>
    <w:rsid w:val="008D1BD4"/>
    <w:rsid w:val="008D5826"/>
    <w:rsid w:val="008D6E9B"/>
    <w:rsid w:val="008E5BF7"/>
    <w:rsid w:val="008E6F72"/>
    <w:rsid w:val="008F01D7"/>
    <w:rsid w:val="008F282A"/>
    <w:rsid w:val="008F4EE3"/>
    <w:rsid w:val="009078B1"/>
    <w:rsid w:val="009144FC"/>
    <w:rsid w:val="00917D90"/>
    <w:rsid w:val="00921420"/>
    <w:rsid w:val="00925D43"/>
    <w:rsid w:val="009271C2"/>
    <w:rsid w:val="0093440E"/>
    <w:rsid w:val="0094331B"/>
    <w:rsid w:val="00945760"/>
    <w:rsid w:val="00947461"/>
    <w:rsid w:val="009560EF"/>
    <w:rsid w:val="0096032F"/>
    <w:rsid w:val="00963D8D"/>
    <w:rsid w:val="00974AFF"/>
    <w:rsid w:val="0097515D"/>
    <w:rsid w:val="00975630"/>
    <w:rsid w:val="00980D01"/>
    <w:rsid w:val="00981BC5"/>
    <w:rsid w:val="00981D17"/>
    <w:rsid w:val="009851EE"/>
    <w:rsid w:val="009A150F"/>
    <w:rsid w:val="009A1932"/>
    <w:rsid w:val="009A25A1"/>
    <w:rsid w:val="009A5B86"/>
    <w:rsid w:val="009B213F"/>
    <w:rsid w:val="009C1923"/>
    <w:rsid w:val="009C20F4"/>
    <w:rsid w:val="009E05FA"/>
    <w:rsid w:val="009E1B96"/>
    <w:rsid w:val="009F2188"/>
    <w:rsid w:val="009F45F5"/>
    <w:rsid w:val="009F5B5E"/>
    <w:rsid w:val="00A00E69"/>
    <w:rsid w:val="00A01241"/>
    <w:rsid w:val="00A2053D"/>
    <w:rsid w:val="00A213DD"/>
    <w:rsid w:val="00A26937"/>
    <w:rsid w:val="00A26C12"/>
    <w:rsid w:val="00A34D09"/>
    <w:rsid w:val="00A415A0"/>
    <w:rsid w:val="00A42089"/>
    <w:rsid w:val="00A4425C"/>
    <w:rsid w:val="00A46422"/>
    <w:rsid w:val="00A47510"/>
    <w:rsid w:val="00A507F9"/>
    <w:rsid w:val="00A50E22"/>
    <w:rsid w:val="00A52EAE"/>
    <w:rsid w:val="00A56243"/>
    <w:rsid w:val="00A579B6"/>
    <w:rsid w:val="00A6236D"/>
    <w:rsid w:val="00A6606D"/>
    <w:rsid w:val="00A711EC"/>
    <w:rsid w:val="00A745EC"/>
    <w:rsid w:val="00A760D1"/>
    <w:rsid w:val="00A7751D"/>
    <w:rsid w:val="00A82496"/>
    <w:rsid w:val="00A967B6"/>
    <w:rsid w:val="00A97FED"/>
    <w:rsid w:val="00AA497B"/>
    <w:rsid w:val="00AB4AAB"/>
    <w:rsid w:val="00AC16E8"/>
    <w:rsid w:val="00AC2B70"/>
    <w:rsid w:val="00AC427A"/>
    <w:rsid w:val="00AC58C2"/>
    <w:rsid w:val="00AD193F"/>
    <w:rsid w:val="00AD1BD4"/>
    <w:rsid w:val="00AD3EB1"/>
    <w:rsid w:val="00AD6F63"/>
    <w:rsid w:val="00AE7793"/>
    <w:rsid w:val="00AF500B"/>
    <w:rsid w:val="00AF5251"/>
    <w:rsid w:val="00AF5D1F"/>
    <w:rsid w:val="00AF60EE"/>
    <w:rsid w:val="00AF7949"/>
    <w:rsid w:val="00B0605E"/>
    <w:rsid w:val="00B07082"/>
    <w:rsid w:val="00B169DE"/>
    <w:rsid w:val="00B2734F"/>
    <w:rsid w:val="00B279C2"/>
    <w:rsid w:val="00B300E7"/>
    <w:rsid w:val="00B30FEC"/>
    <w:rsid w:val="00B355DE"/>
    <w:rsid w:val="00B421D8"/>
    <w:rsid w:val="00B43341"/>
    <w:rsid w:val="00B43393"/>
    <w:rsid w:val="00B51B59"/>
    <w:rsid w:val="00B61B22"/>
    <w:rsid w:val="00B6283C"/>
    <w:rsid w:val="00B77C15"/>
    <w:rsid w:val="00B9135E"/>
    <w:rsid w:val="00B94CD4"/>
    <w:rsid w:val="00B968C6"/>
    <w:rsid w:val="00BA7362"/>
    <w:rsid w:val="00BA761E"/>
    <w:rsid w:val="00BB4BAB"/>
    <w:rsid w:val="00BB5DC2"/>
    <w:rsid w:val="00BB617D"/>
    <w:rsid w:val="00BC1990"/>
    <w:rsid w:val="00BC3F48"/>
    <w:rsid w:val="00BC51B2"/>
    <w:rsid w:val="00BD41CD"/>
    <w:rsid w:val="00BE17D4"/>
    <w:rsid w:val="00BE4342"/>
    <w:rsid w:val="00BE6421"/>
    <w:rsid w:val="00BE7E08"/>
    <w:rsid w:val="00BE7E69"/>
    <w:rsid w:val="00BF6180"/>
    <w:rsid w:val="00BF755C"/>
    <w:rsid w:val="00C003C2"/>
    <w:rsid w:val="00C1021C"/>
    <w:rsid w:val="00C23040"/>
    <w:rsid w:val="00C35FB9"/>
    <w:rsid w:val="00C409BF"/>
    <w:rsid w:val="00C53DBC"/>
    <w:rsid w:val="00C54387"/>
    <w:rsid w:val="00C62017"/>
    <w:rsid w:val="00C66224"/>
    <w:rsid w:val="00C67FE9"/>
    <w:rsid w:val="00C73E5D"/>
    <w:rsid w:val="00C84899"/>
    <w:rsid w:val="00C851AF"/>
    <w:rsid w:val="00C96D46"/>
    <w:rsid w:val="00C970A1"/>
    <w:rsid w:val="00CA48D4"/>
    <w:rsid w:val="00CA4DA3"/>
    <w:rsid w:val="00CA73FB"/>
    <w:rsid w:val="00CB1DDB"/>
    <w:rsid w:val="00CB2C24"/>
    <w:rsid w:val="00CB31E5"/>
    <w:rsid w:val="00CB3F70"/>
    <w:rsid w:val="00CC139B"/>
    <w:rsid w:val="00CC52E6"/>
    <w:rsid w:val="00CD232E"/>
    <w:rsid w:val="00CD28FF"/>
    <w:rsid w:val="00CF6C71"/>
    <w:rsid w:val="00CF7381"/>
    <w:rsid w:val="00CF7908"/>
    <w:rsid w:val="00D1791C"/>
    <w:rsid w:val="00D20987"/>
    <w:rsid w:val="00D219FF"/>
    <w:rsid w:val="00D331C4"/>
    <w:rsid w:val="00D5710F"/>
    <w:rsid w:val="00D60BB6"/>
    <w:rsid w:val="00D77730"/>
    <w:rsid w:val="00D9452B"/>
    <w:rsid w:val="00DA0B5A"/>
    <w:rsid w:val="00DA51F3"/>
    <w:rsid w:val="00DB37AD"/>
    <w:rsid w:val="00DB37C1"/>
    <w:rsid w:val="00DB49E9"/>
    <w:rsid w:val="00DC4574"/>
    <w:rsid w:val="00DC6DAB"/>
    <w:rsid w:val="00DD08B7"/>
    <w:rsid w:val="00DE7563"/>
    <w:rsid w:val="00DF3172"/>
    <w:rsid w:val="00DF352C"/>
    <w:rsid w:val="00DF4ABD"/>
    <w:rsid w:val="00DF4B8C"/>
    <w:rsid w:val="00DF5D31"/>
    <w:rsid w:val="00E018EE"/>
    <w:rsid w:val="00E06C38"/>
    <w:rsid w:val="00E10477"/>
    <w:rsid w:val="00E11EFF"/>
    <w:rsid w:val="00E14034"/>
    <w:rsid w:val="00E23B77"/>
    <w:rsid w:val="00E2587E"/>
    <w:rsid w:val="00E26D38"/>
    <w:rsid w:val="00E31A93"/>
    <w:rsid w:val="00E35216"/>
    <w:rsid w:val="00E3759D"/>
    <w:rsid w:val="00E42600"/>
    <w:rsid w:val="00E42B6E"/>
    <w:rsid w:val="00E456E5"/>
    <w:rsid w:val="00E62A8F"/>
    <w:rsid w:val="00E6438A"/>
    <w:rsid w:val="00E71914"/>
    <w:rsid w:val="00E7254B"/>
    <w:rsid w:val="00E729B8"/>
    <w:rsid w:val="00E77181"/>
    <w:rsid w:val="00E810C7"/>
    <w:rsid w:val="00E93CA5"/>
    <w:rsid w:val="00E97035"/>
    <w:rsid w:val="00EB24D9"/>
    <w:rsid w:val="00EC0D6C"/>
    <w:rsid w:val="00EC35D8"/>
    <w:rsid w:val="00EC48CD"/>
    <w:rsid w:val="00ED07A1"/>
    <w:rsid w:val="00ED2F84"/>
    <w:rsid w:val="00ED6908"/>
    <w:rsid w:val="00EE2338"/>
    <w:rsid w:val="00EE34AD"/>
    <w:rsid w:val="00EE5DC5"/>
    <w:rsid w:val="00EF7819"/>
    <w:rsid w:val="00F01761"/>
    <w:rsid w:val="00F02C79"/>
    <w:rsid w:val="00F056C1"/>
    <w:rsid w:val="00F057B7"/>
    <w:rsid w:val="00F0670D"/>
    <w:rsid w:val="00F23414"/>
    <w:rsid w:val="00F406BB"/>
    <w:rsid w:val="00F51DB9"/>
    <w:rsid w:val="00F603F9"/>
    <w:rsid w:val="00F63308"/>
    <w:rsid w:val="00F7452D"/>
    <w:rsid w:val="00FA36F1"/>
    <w:rsid w:val="00FB1EB4"/>
    <w:rsid w:val="00FB55A0"/>
    <w:rsid w:val="00FC10F6"/>
    <w:rsid w:val="00FC1B3B"/>
    <w:rsid w:val="00FD1691"/>
    <w:rsid w:val="00FE47A8"/>
    <w:rsid w:val="00FE627A"/>
    <w:rsid w:val="00FF4510"/>
    <w:rsid w:val="00FF5218"/>
    <w:rsid w:val="00FF6AAA"/>
    <w:rsid w:val="00FF72D5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9C57"/>
  <w15:docId w15:val="{EE58C3D8-8DB0-4F5A-8842-019FB229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B37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73E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73E5D"/>
    <w:pPr>
      <w:tabs>
        <w:tab w:val="center" w:pos="4536"/>
        <w:tab w:val="right" w:pos="9072"/>
      </w:tabs>
    </w:pPr>
  </w:style>
  <w:style w:type="character" w:customStyle="1" w:styleId="E-mailStijl17">
    <w:name w:val="E-mailStijl17"/>
    <w:basedOn w:val="Standaardalinea-lettertype"/>
    <w:semiHidden/>
    <w:rsid w:val="00CC139B"/>
    <w:rPr>
      <w:rFonts w:ascii="Arial" w:hAnsi="Arial" w:cs="Arial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customStyle="1" w:styleId="E-mailStijl18">
    <w:name w:val="E-mailStijl18"/>
    <w:basedOn w:val="Standaardalinea-lettertype"/>
    <w:semiHidden/>
    <w:rsid w:val="005A6CF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paragraph" w:styleId="Normaalweb">
    <w:name w:val="Normal (Web)"/>
    <w:basedOn w:val="Standaard"/>
    <w:uiPriority w:val="99"/>
    <w:rsid w:val="008B134D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rsid w:val="00E456E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7FE9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4863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863D1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semiHidden/>
    <w:unhideWhenUsed/>
    <w:rsid w:val="00025950"/>
    <w:rPr>
      <w:color w:val="954F72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771F90"/>
    <w:rPr>
      <w:i/>
      <w:iCs/>
    </w:rPr>
  </w:style>
  <w:style w:type="character" w:customStyle="1" w:styleId="apple-converted-space">
    <w:name w:val="apple-converted-space"/>
    <w:basedOn w:val="Standaardalinea-lettertype"/>
    <w:rsid w:val="00771F90"/>
  </w:style>
  <w:style w:type="character" w:customStyle="1" w:styleId="Kop1Char">
    <w:name w:val="Kop 1 Char"/>
    <w:basedOn w:val="Standaardalinea-lettertype"/>
    <w:link w:val="Kop1"/>
    <w:uiPriority w:val="9"/>
    <w:rsid w:val="00DB37C1"/>
    <w:rPr>
      <w:b/>
      <w:bCs/>
      <w:kern w:val="36"/>
      <w:sz w:val="48"/>
      <w:szCs w:val="48"/>
    </w:rPr>
  </w:style>
  <w:style w:type="paragraph" w:customStyle="1" w:styleId="byline">
    <w:name w:val="byline"/>
    <w:basedOn w:val="Standaard"/>
    <w:rsid w:val="00DB37C1"/>
    <w:pPr>
      <w:spacing w:before="100" w:beforeAutospacing="1" w:after="100" w:afterAutospacing="1"/>
    </w:pPr>
  </w:style>
  <w:style w:type="character" w:customStyle="1" w:styleId="toupper">
    <w:name w:val="toupper"/>
    <w:basedOn w:val="Standaardalinea-lettertype"/>
    <w:rsid w:val="00DB37C1"/>
  </w:style>
  <w:style w:type="character" w:styleId="Zwaar">
    <w:name w:val="Strong"/>
    <w:basedOn w:val="Standaardalinea-lettertype"/>
    <w:uiPriority w:val="22"/>
    <w:qFormat/>
    <w:rsid w:val="00DB37C1"/>
    <w:rPr>
      <w:b/>
      <w:bCs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Standaardalinea-lettertype"/>
    <w:rsid w:val="009457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Vermelding">
    <w:name w:val="Mention"/>
    <w:basedOn w:val="Standaardalinea-lettertype"/>
    <w:uiPriority w:val="99"/>
    <w:semiHidden/>
    <w:unhideWhenUsed/>
    <w:rsid w:val="0045165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lampe@dekredietuni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kredietunie.nl/lede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3D3784D762CB44B7325F5E6D419B0489~59CCD8F6568911E79C8EA850A6F0C8E6D68A7BE175C0FBFA-5812533F6C0555D0-A4B9B14DB05319F3C9538600"/>
</file>

<file path=customXml/item2.xml><?xml version="1.0" encoding="utf-8"?>
<VersionID Value="https://cws.connectedpdf.com/cVersionID/3D3784D762CB44B7325F5E6D419B0489~3E52EF88573E11E79C8EA850A6F0C8E6D68A1397FA3C159D-5DE117BF85E8D6E8-F6494954800BDC61A035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CAA1-0499-4B74-9121-9EADA885FA03}">
  <ds:schemaRefs/>
</ds:datastoreItem>
</file>

<file path=customXml/itemProps2.xml><?xml version="1.0" encoding="utf-8"?>
<ds:datastoreItem xmlns:ds="http://schemas.openxmlformats.org/officeDocument/2006/customXml" ds:itemID="{1A59915B-9A28-430C-AB6D-E72ABA9A3809}">
  <ds:schemaRefs/>
</ds:datastoreItem>
</file>

<file path=customXml/itemProps3.xml><?xml version="1.0" encoding="utf-8"?>
<ds:datastoreItem xmlns:ds="http://schemas.openxmlformats.org/officeDocument/2006/customXml" ds:itemID="{9C62744B-4769-4123-B7DA-4C39424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648</Words>
  <Characters>3632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heer Jan Meerman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heer Jan Meerman</dc:title>
  <dc:creator>Roland Lampe</dc:creator>
  <cp:lastModifiedBy>Roland Lampe</cp:lastModifiedBy>
  <cp:revision>11</cp:revision>
  <cp:lastPrinted>2017-06-22T11:30:00Z</cp:lastPrinted>
  <dcterms:created xsi:type="dcterms:W3CDTF">2017-06-21T13:54:00Z</dcterms:created>
  <dcterms:modified xsi:type="dcterms:W3CDTF">2017-06-22T11:42:00Z</dcterms:modified>
</cp:coreProperties>
</file>